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3102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8E4B94">
        <w:rPr>
          <w:rFonts w:cstheme="minorHAnsi"/>
          <w:bCs/>
          <w:spacing w:val="-3"/>
          <w:sz w:val="24"/>
          <w:szCs w:val="24"/>
        </w:rPr>
        <w:t xml:space="preserve">SECRETARY - </w:t>
      </w:r>
      <w:r w:rsidR="00526E64">
        <w:rPr>
          <w:rFonts w:cstheme="minorHAnsi"/>
          <w:bCs/>
          <w:spacing w:val="-3"/>
          <w:sz w:val="24"/>
          <w:szCs w:val="24"/>
        </w:rPr>
        <w:t>EARLY CHILDHOOD</w:t>
      </w:r>
      <w:r w:rsidR="00500CDD">
        <w:rPr>
          <w:rFonts w:cstheme="minorHAnsi"/>
          <w:bCs/>
          <w:spacing w:val="-3"/>
          <w:sz w:val="24"/>
          <w:szCs w:val="24"/>
        </w:rPr>
        <w:t xml:space="preserve"> STUDENT SERVICES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500CDD">
        <w:rPr>
          <w:sz w:val="24"/>
          <w:szCs w:val="24"/>
        </w:rPr>
        <w:t xml:space="preserve"> Perform duties to provide</w:t>
      </w:r>
      <w:r w:rsidR="00526E64">
        <w:rPr>
          <w:sz w:val="24"/>
          <w:szCs w:val="24"/>
        </w:rPr>
        <w:t xml:space="preserve"> secretarial support to Principal and building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73015E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Gr</w:t>
      </w:r>
      <w:r w:rsidR="006C1BEA">
        <w:rPr>
          <w:rFonts w:cstheme="minorHAnsi"/>
          <w:sz w:val="24"/>
          <w:szCs w:val="24"/>
        </w:rPr>
        <w:t>eet visitors, students, staff answer incoming telephone calls, provide appropriate information or take message and refer to appropriate staff.</w:t>
      </w:r>
    </w:p>
    <w:p w:rsidR="008E4B94" w:rsidRPr="0073015E" w:rsidRDefault="00500CDD" w:rsidP="0073015E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student daily attendance:  check voicemail system and take parent’s calls regarding absent children.  Record absentee reasons.  Call parents of unverified, absent students to determine reason for absence.</w:t>
      </w:r>
    </w:p>
    <w:p w:rsidR="009156CD" w:rsidRDefault="00500CDD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first aid and assistance to students in health office:  take temperature, apply bandages and ointments, and supply ice packs.  Notify Nurse of student’s serious medical needs.</w:t>
      </w:r>
    </w:p>
    <w:p w:rsidR="007C6D79" w:rsidRDefault="00500CDD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health records set up and maintained with current student information.</w:t>
      </w:r>
    </w:p>
    <w:p w:rsidR="00E6515F" w:rsidRDefault="00500CDD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 health office supplies and restock as needed.</w:t>
      </w:r>
    </w:p>
    <w:p w:rsidR="001936FE" w:rsidRPr="00523B92" w:rsidRDefault="00500CDD" w:rsidP="00523B92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transportation needs for special education students, determin</w:t>
      </w:r>
      <w:r w:rsidR="003102B2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g best</w:t>
      </w:r>
      <w:r w:rsidR="003102B2">
        <w:rPr>
          <w:rFonts w:cstheme="minorHAnsi"/>
          <w:sz w:val="24"/>
          <w:szCs w:val="24"/>
        </w:rPr>
        <w:t>, most cost-efficient mode.</w:t>
      </w:r>
      <w:r>
        <w:rPr>
          <w:rFonts w:cstheme="minorHAnsi"/>
          <w:sz w:val="24"/>
          <w:szCs w:val="24"/>
        </w:rPr>
        <w:t xml:space="preserve"> </w:t>
      </w:r>
    </w:p>
    <w:p w:rsidR="009731B0" w:rsidRDefault="003102B2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with parents and transportation vendors to resolve special needs or problems as they arise.</w:t>
      </w:r>
    </w:p>
    <w:p w:rsidR="00523B92" w:rsidRDefault="003102B2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back-up assistance in setting up and updating general student records in the student database.</w:t>
      </w:r>
    </w:p>
    <w:p w:rsidR="003102B2" w:rsidRDefault="003102B2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registration process:  prepare files, health cards and physical cards, make information packets and supply lists and set up database files.</w:t>
      </w:r>
    </w:p>
    <w:p w:rsidR="003102B2" w:rsidRDefault="003102B2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staff attendance.  Arrange substitutes for planned absences and coordinate staff coverage.</w:t>
      </w:r>
    </w:p>
    <w:p w:rsidR="003102B2" w:rsidRDefault="003102B2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and review substitute staff timesheets. Forward to District office for payroll processing.</w:t>
      </w:r>
    </w:p>
    <w:p w:rsidR="003102B2" w:rsidRDefault="003102B2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correspondence, reports, documents and memos working from notes and direction.  Compose routine correspondence on own.</w:t>
      </w:r>
    </w:p>
    <w:p w:rsidR="003102B2" w:rsidRPr="0004386F" w:rsidRDefault="003102B2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secretarial assistance to departmental staff: word processing, report generation, copying, filing, distribute mail, faxing, or data entry.</w:t>
      </w:r>
    </w:p>
    <w:p w:rsidR="000C365B" w:rsidRPr="00CC4E53" w:rsidRDefault="000C365B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523B92" w:rsidRPr="003102B2" w:rsidRDefault="001936FE" w:rsidP="002D0C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Perform other duties as assigned.</w:t>
      </w:r>
      <w:r w:rsidR="00F11D67" w:rsidRPr="00163303">
        <w:rPr>
          <w:rFonts w:cstheme="minorHAnsi"/>
          <w:color w:val="000000"/>
          <w:sz w:val="24"/>
          <w:szCs w:val="24"/>
          <w:highlight w:val="yellow"/>
        </w:rPr>
        <w:t xml:space="preserve"> </w:t>
      </w:r>
    </w:p>
    <w:p w:rsidR="00523B92" w:rsidRDefault="00523B92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23B92" w:rsidRDefault="00523B92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8328FE" w:rsidRDefault="008328FE" w:rsidP="008328FE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8328FE" w:rsidRDefault="008328FE" w:rsidP="008328FE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8328FE" w:rsidRDefault="008328FE" w:rsidP="008328FE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8328FE" w:rsidRPr="00307C19" w:rsidRDefault="008328FE" w:rsidP="008328F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8328FE" w:rsidRPr="00307C19" w:rsidRDefault="008328FE" w:rsidP="008328F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8328FE" w:rsidRPr="00307C19" w:rsidRDefault="008328FE" w:rsidP="008328F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8328FE" w:rsidRPr="00307C19" w:rsidRDefault="008328FE" w:rsidP="008328F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8328FE" w:rsidRPr="000C7A0B" w:rsidRDefault="008328FE" w:rsidP="008328FE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328FE" w:rsidRPr="00072DD2" w:rsidRDefault="008328FE" w:rsidP="008328F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8328FE" w:rsidRPr="00675E86" w:rsidRDefault="008328FE" w:rsidP="008328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="00DA3A5C">
        <w:rPr>
          <w:rFonts w:ascii="Times New Roman" w:hAnsi="Times New Roman" w:cs="Times New Roman"/>
          <w:b/>
          <w:sz w:val="24"/>
          <w:szCs w:val="24"/>
        </w:rPr>
        <w:tab/>
      </w:r>
      <w:r w:rsidR="00DA3A5C">
        <w:rPr>
          <w:rFonts w:ascii="Times New Roman" w:hAnsi="Times New Roman" w:cs="Times New Roman"/>
          <w:b/>
          <w:sz w:val="24"/>
          <w:szCs w:val="24"/>
        </w:rPr>
        <w:tab/>
      </w:r>
      <w:r w:rsidR="00DA3A5C">
        <w:rPr>
          <w:rFonts w:ascii="Times New Roman" w:hAnsi="Times New Roman" w:cs="Times New Roman"/>
          <w:b/>
          <w:sz w:val="24"/>
          <w:szCs w:val="24"/>
        </w:rPr>
        <w:tab/>
      </w:r>
      <w:r w:rsidR="00DA3A5C">
        <w:rPr>
          <w:rFonts w:ascii="Times New Roman" w:hAnsi="Times New Roman" w:cs="Times New Roman"/>
          <w:b/>
          <w:sz w:val="24"/>
          <w:szCs w:val="24"/>
        </w:rPr>
        <w:tab/>
      </w:r>
      <w:r w:rsidR="00DA3A5C">
        <w:rPr>
          <w:rFonts w:ascii="Times New Roman" w:hAnsi="Times New Roman" w:cs="Times New Roman"/>
          <w:b/>
          <w:sz w:val="24"/>
          <w:szCs w:val="24"/>
        </w:rPr>
        <w:tab/>
        <w:t>Employee’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8328FE" w:rsidRPr="00675E86" w:rsidRDefault="008328FE" w:rsidP="008328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8328FE" w:rsidRDefault="008328FE" w:rsidP="008328FE">
      <w:pPr>
        <w:rPr>
          <w:rFonts w:cstheme="minorHAnsi"/>
          <w:b/>
          <w:sz w:val="24"/>
          <w:szCs w:val="24"/>
        </w:rPr>
      </w:pPr>
    </w:p>
    <w:p w:rsidR="002D0C31" w:rsidRPr="006D47B8" w:rsidRDefault="002D0C31" w:rsidP="008328FE">
      <w:pPr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523B92">
        <w:rPr>
          <w:bCs/>
          <w:spacing w:val="-3"/>
        </w:rPr>
        <w:t>SECRETARY</w:t>
      </w:r>
      <w:r w:rsidR="009731B0">
        <w:rPr>
          <w:bCs/>
          <w:spacing w:val="-3"/>
        </w:rPr>
        <w:t>-EARLY CHILDHOOD</w:t>
      </w:r>
      <w:r w:rsidR="003102B2">
        <w:rPr>
          <w:bCs/>
          <w:spacing w:val="-3"/>
        </w:rPr>
        <w:t xml:space="preserve"> STUDENT SERVICES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76" w:type="dxa"/>
        <w:tblLayout w:type="fixed"/>
        <w:tblLook w:val="04A0" w:firstRow="1" w:lastRow="0" w:firstColumn="1" w:lastColumn="0" w:noHBand="0" w:noVBand="1"/>
      </w:tblPr>
      <w:tblGrid>
        <w:gridCol w:w="3917"/>
        <w:gridCol w:w="27"/>
        <w:gridCol w:w="484"/>
        <w:gridCol w:w="30"/>
        <w:gridCol w:w="420"/>
        <w:gridCol w:w="33"/>
        <w:gridCol w:w="417"/>
        <w:gridCol w:w="36"/>
        <w:gridCol w:w="504"/>
        <w:gridCol w:w="40"/>
        <w:gridCol w:w="4100"/>
        <w:gridCol w:w="68"/>
      </w:tblGrid>
      <w:tr w:rsidR="00BA46F6" w:rsidTr="00BB1D89">
        <w:trPr>
          <w:gridAfter w:val="1"/>
          <w:wAfter w:w="68" w:type="dxa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  <w:gridSpan w:val="2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  <w:gridSpan w:val="2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  <w:gridSpan w:val="2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  <w:gridSpan w:val="2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BB1D89">
        <w:trPr>
          <w:gridAfter w:val="1"/>
          <w:wAfter w:w="68" w:type="dxa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29249A" w:rsidP="000C365B">
            <w:pPr>
              <w:autoSpaceDE w:val="0"/>
              <w:autoSpaceDN w:val="0"/>
              <w:rPr>
                <w:rFonts w:cstheme="minorHAnsi"/>
              </w:rPr>
            </w:pPr>
            <w:r w:rsidRPr="0029249A">
              <w:rPr>
                <w:rFonts w:cstheme="minorHAnsi"/>
              </w:rPr>
              <w:t>1</w:t>
            </w:r>
            <w:r w:rsidR="000C5F49">
              <w:rPr>
                <w:rFonts w:cstheme="minorHAnsi"/>
              </w:rPr>
              <w:t xml:space="preserve"> </w:t>
            </w:r>
            <w:r w:rsidRPr="0029249A">
              <w:rPr>
                <w:rFonts w:cstheme="minorHAnsi"/>
              </w:rPr>
              <w:t>.Greet visitors, students, staff</w:t>
            </w:r>
            <w:r w:rsidR="0073015E">
              <w:rPr>
                <w:rFonts w:cstheme="minorHAnsi"/>
              </w:rPr>
              <w:t>,</w:t>
            </w:r>
            <w:r w:rsidRPr="0029249A">
              <w:rPr>
                <w:rFonts w:cstheme="minorHAnsi"/>
              </w:rPr>
              <w:t xml:space="preserve"> answer incoming telephone calls, provide appropriate information or take message </w:t>
            </w:r>
            <w:r w:rsidR="000C365B">
              <w:rPr>
                <w:rFonts w:cstheme="minorHAnsi"/>
              </w:rPr>
              <w:t>and refer to appropriate staff.</w:t>
            </w:r>
          </w:p>
        </w:tc>
        <w:tc>
          <w:tcPr>
            <w:tcW w:w="5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  <w:gridSpan w:val="2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73015E" w:rsidRPr="00FD0A2B" w:rsidTr="00BB1D89">
        <w:trPr>
          <w:gridAfter w:val="1"/>
          <w:wAfter w:w="68" w:type="dxa"/>
          <w:trHeight w:val="791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15E" w:rsidRPr="00FD0A2B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9731B0">
              <w:rPr>
                <w:rFonts w:cstheme="minorHAnsi"/>
              </w:rPr>
              <w:t xml:space="preserve"> </w:t>
            </w:r>
            <w:r w:rsidR="003102B2">
              <w:rPr>
                <w:rFonts w:cstheme="minorHAnsi"/>
              </w:rPr>
              <w:t>Record student daily attendance:  check voicemail system and take parent’s calls regarding absent children.  Record absentee reasons.  Call parents of unverified, absent students to determine reason for absence.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BB1D89">
        <w:trPr>
          <w:gridAfter w:val="1"/>
          <w:wAfter w:w="68" w:type="dxa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15E" w:rsidRPr="00340FA2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102B2">
              <w:rPr>
                <w:rFonts w:cstheme="minorHAnsi"/>
              </w:rPr>
              <w:t>. Provide general first aid and assistance to students in health office:  take temperature, apply bandages and ointments, and supply ice packs.</w:t>
            </w:r>
            <w:r w:rsidR="0052623D">
              <w:rPr>
                <w:rFonts w:cstheme="minorHAnsi"/>
              </w:rPr>
              <w:t xml:space="preserve">  Notify Nurse of student’s serious medical needs.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BB1D89">
        <w:trPr>
          <w:gridAfter w:val="1"/>
          <w:wAfter w:w="68" w:type="dxa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15E" w:rsidRPr="00FD0A2B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52623D">
              <w:rPr>
                <w:rFonts w:cstheme="minorHAnsi"/>
              </w:rPr>
              <w:t xml:space="preserve">. </w:t>
            </w:r>
            <w:r w:rsidR="00641BF1">
              <w:rPr>
                <w:rFonts w:cstheme="minorHAnsi"/>
              </w:rPr>
              <w:t>Ensure health records set up and maintained with current student information.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BB1D89">
        <w:trPr>
          <w:gridAfter w:val="1"/>
          <w:wAfter w:w="68" w:type="dxa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3015E" w:rsidRPr="0084726C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41BF1">
              <w:rPr>
                <w:rFonts w:cstheme="minorHAnsi"/>
              </w:rPr>
              <w:t>. Monitor health office supplies and restock as needed.</w:t>
            </w:r>
          </w:p>
        </w:tc>
        <w:tc>
          <w:tcPr>
            <w:tcW w:w="511" w:type="dxa"/>
            <w:gridSpan w:val="2"/>
            <w:tcBorders>
              <w:left w:val="single" w:sz="4" w:space="0" w:color="000000" w:themeColor="text1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BB1D89">
        <w:trPr>
          <w:gridAfter w:val="1"/>
          <w:wAfter w:w="68" w:type="dxa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3015E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641BF1">
              <w:rPr>
                <w:rFonts w:cstheme="minorHAnsi"/>
              </w:rPr>
              <w:t>. Coordinate transportation needs for special education students, determining best, most cost-efficient mode.</w:t>
            </w:r>
          </w:p>
        </w:tc>
        <w:tc>
          <w:tcPr>
            <w:tcW w:w="511" w:type="dxa"/>
            <w:gridSpan w:val="2"/>
            <w:tcBorders>
              <w:left w:val="single" w:sz="4" w:space="0" w:color="000000" w:themeColor="text1"/>
            </w:tcBorders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  <w:gridSpan w:val="2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</w:tr>
      <w:tr w:rsidR="00FF322E" w:rsidRPr="00FD0A2B" w:rsidTr="00BB1D89">
        <w:trPr>
          <w:gridAfter w:val="1"/>
          <w:wAfter w:w="68" w:type="dxa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F322E" w:rsidRPr="009731B0" w:rsidRDefault="00641BF1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7. Work with parents and transportation vendors to resolve special needs or problems as they arise.</w:t>
            </w:r>
          </w:p>
        </w:tc>
        <w:tc>
          <w:tcPr>
            <w:tcW w:w="51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</w:tr>
      <w:tr w:rsidR="00FF322E" w:rsidRPr="00FD0A2B" w:rsidTr="00BB1D89">
        <w:trPr>
          <w:gridAfter w:val="1"/>
          <w:wAfter w:w="68" w:type="dxa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F322E" w:rsidRPr="00340FA2" w:rsidRDefault="00FF322E" w:rsidP="00340FA2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  <w:r w:rsidR="00641BF1">
              <w:rPr>
                <w:rFonts w:cstheme="minorHAnsi"/>
              </w:rPr>
              <w:t xml:space="preserve"> Provide back-up assistance in setting up and updating general student records in the student database.</w:t>
            </w:r>
          </w:p>
        </w:tc>
        <w:tc>
          <w:tcPr>
            <w:tcW w:w="511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</w:tr>
      <w:tr w:rsidR="00FF322E" w:rsidRPr="00FD0A2B" w:rsidTr="00BB1D89">
        <w:trPr>
          <w:gridAfter w:val="1"/>
          <w:wAfter w:w="68" w:type="dxa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FF322E" w:rsidRDefault="00FF322E" w:rsidP="009731B0">
            <w:pPr>
              <w:autoSpaceDE w:val="0"/>
              <w:autoSpaceDN w:val="0"/>
              <w:rPr>
                <w:rFonts w:cstheme="minorHAnsi"/>
              </w:rPr>
            </w:pPr>
          </w:p>
          <w:p w:rsidR="008328FE" w:rsidRPr="004C0E18" w:rsidRDefault="008328FE" w:rsidP="009731B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232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5C0B1F" w:rsidP="009731B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4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68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5C0B1F" w:rsidRPr="00FD0A2B" w:rsidTr="00BB1D89">
        <w:trPr>
          <w:trHeight w:val="1142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FF322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BB1D89">
              <w:rPr>
                <w:rFonts w:cstheme="minorHAnsi"/>
              </w:rPr>
              <w:t>. Assist with registration process:  prepare files, health cards and physical cards, make information packets and supply lists and set up database files.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BB1D89" w:rsidRPr="00FD0A2B" w:rsidTr="00BB1D89">
        <w:trPr>
          <w:trHeight w:val="453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B1D89" w:rsidRDefault="00BB1D89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10. Record staff attendance.  Arrange substitutes for planned absences and coordinate staff coverage.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</w:tr>
      <w:tr w:rsidR="00BB1D89" w:rsidRPr="00FD0A2B" w:rsidTr="00BB1D89">
        <w:trPr>
          <w:trHeight w:val="453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B1D89" w:rsidRDefault="00BB1D89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11. Prepare and review substitute staff timesheets.  Forward to District office for payroll processing.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</w:tr>
      <w:tr w:rsidR="00BB1D89" w:rsidRPr="00FD0A2B" w:rsidTr="00BB1D89">
        <w:trPr>
          <w:trHeight w:val="453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B1D89" w:rsidRDefault="00BB1D89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12. Prepare correspondence, reports, documents and memos working from notes and direction.  Compose general correspondence on own.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</w:tr>
      <w:tr w:rsidR="00BB1D89" w:rsidRPr="00FD0A2B" w:rsidTr="00BB1D89">
        <w:trPr>
          <w:trHeight w:val="453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B1D89" w:rsidRDefault="00BB1D89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13. Provide general secretarial assistance to departmental staff:  word processing, report generation, copying, filing, distribute mail, faxing, or data entry.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</w:tr>
      <w:tr w:rsidR="00BB1D89" w:rsidRPr="00FD0A2B" w:rsidTr="00BB1D89">
        <w:trPr>
          <w:trHeight w:val="453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B1D89" w:rsidRDefault="00BB1D89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14. Use personal computer and general office equipment.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BB1D89" w:rsidRPr="00FD0A2B" w:rsidRDefault="00BB1D89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453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FF322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5C0B1F">
              <w:rPr>
                <w:rFonts w:cstheme="minorHAnsi"/>
              </w:rPr>
              <w:t>.</w:t>
            </w:r>
            <w:r w:rsidR="005C0B1F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453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4C0E18" w:rsidRDefault="00FF322E" w:rsidP="004C0E18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5C0B1F" w:rsidRPr="00FD0A2B">
              <w:rPr>
                <w:rFonts w:cstheme="minorHAnsi"/>
              </w:rPr>
              <w:t>. Maintains a professional demeanor, appearance, an</w:t>
            </w:r>
            <w:r w:rsidR="005C0B1F">
              <w:rPr>
                <w:rFonts w:cstheme="minorHAnsi"/>
              </w:rPr>
              <w:t>d work ethic.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453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FF322E" w:rsidP="005D6F0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5C0B1F" w:rsidRPr="00FD0A2B">
              <w:rPr>
                <w:rFonts w:cstheme="minorHAnsi"/>
              </w:rPr>
              <w:t>. Maintains confidentiality regarding student,</w:t>
            </w:r>
            <w:r w:rsidR="005C0B1F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685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FF322E" w:rsidP="005D6F0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5C0B1F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464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5D6F07" w:rsidRDefault="00FF322E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5C0B1F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917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BB5178" w:rsidRDefault="00FF322E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5C0B1F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5C0B1F">
              <w:rPr>
                <w:rFonts w:cstheme="minorHAnsi"/>
              </w:rPr>
              <w:t>ting to length of the work day.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220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FD0A2B" w:rsidRDefault="00FF322E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5C0B1F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4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232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220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232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BB1D89">
        <w:trPr>
          <w:trHeight w:val="55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</w:tbl>
    <w:p w:rsidR="00CB4F54" w:rsidRDefault="00CB4F54" w:rsidP="008F3951">
      <w:pPr>
        <w:rPr>
          <w:b/>
        </w:rPr>
      </w:pPr>
    </w:p>
    <w:p w:rsidR="00B22CB9" w:rsidRDefault="00B22CB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lastRenderedPageBreak/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BB1D89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F5391C"/>
    <w:multiLevelType w:val="hybridMultilevel"/>
    <w:tmpl w:val="8DBCE1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1322AB"/>
    <w:rsid w:val="00144C01"/>
    <w:rsid w:val="00152DC5"/>
    <w:rsid w:val="00163303"/>
    <w:rsid w:val="001936FE"/>
    <w:rsid w:val="001A0001"/>
    <w:rsid w:val="001B66A8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02B2"/>
    <w:rsid w:val="00317F9E"/>
    <w:rsid w:val="003270EF"/>
    <w:rsid w:val="00340FA2"/>
    <w:rsid w:val="00371479"/>
    <w:rsid w:val="0039199F"/>
    <w:rsid w:val="003A1A0D"/>
    <w:rsid w:val="003E287F"/>
    <w:rsid w:val="004266F4"/>
    <w:rsid w:val="0044161D"/>
    <w:rsid w:val="004540C8"/>
    <w:rsid w:val="00464F24"/>
    <w:rsid w:val="004655D7"/>
    <w:rsid w:val="004659C4"/>
    <w:rsid w:val="00467329"/>
    <w:rsid w:val="00494EEF"/>
    <w:rsid w:val="004A490A"/>
    <w:rsid w:val="004C0E18"/>
    <w:rsid w:val="004D40C1"/>
    <w:rsid w:val="00500CDD"/>
    <w:rsid w:val="00523B92"/>
    <w:rsid w:val="0052623D"/>
    <w:rsid w:val="00526E64"/>
    <w:rsid w:val="0053688D"/>
    <w:rsid w:val="00555C42"/>
    <w:rsid w:val="005C0B1F"/>
    <w:rsid w:val="005D6F07"/>
    <w:rsid w:val="00616D0D"/>
    <w:rsid w:val="00641BF1"/>
    <w:rsid w:val="0067107B"/>
    <w:rsid w:val="006A7A9A"/>
    <w:rsid w:val="006B3552"/>
    <w:rsid w:val="006C1BEA"/>
    <w:rsid w:val="006D2AC7"/>
    <w:rsid w:val="006F1E25"/>
    <w:rsid w:val="0073015E"/>
    <w:rsid w:val="0076484C"/>
    <w:rsid w:val="00784049"/>
    <w:rsid w:val="007C6D79"/>
    <w:rsid w:val="007F3EA3"/>
    <w:rsid w:val="00820989"/>
    <w:rsid w:val="008328FE"/>
    <w:rsid w:val="0084726C"/>
    <w:rsid w:val="00860822"/>
    <w:rsid w:val="008E2083"/>
    <w:rsid w:val="008E4B94"/>
    <w:rsid w:val="008F3951"/>
    <w:rsid w:val="009156CD"/>
    <w:rsid w:val="00924116"/>
    <w:rsid w:val="0093113A"/>
    <w:rsid w:val="009731B0"/>
    <w:rsid w:val="00981428"/>
    <w:rsid w:val="009A68DC"/>
    <w:rsid w:val="009A717D"/>
    <w:rsid w:val="009B1686"/>
    <w:rsid w:val="00A94459"/>
    <w:rsid w:val="00AA7E6A"/>
    <w:rsid w:val="00AD349C"/>
    <w:rsid w:val="00AD51BB"/>
    <w:rsid w:val="00B2223C"/>
    <w:rsid w:val="00B22CB9"/>
    <w:rsid w:val="00B71B0F"/>
    <w:rsid w:val="00B75F27"/>
    <w:rsid w:val="00BA46F6"/>
    <w:rsid w:val="00BB1D89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D1210E"/>
    <w:rsid w:val="00D7013B"/>
    <w:rsid w:val="00D94062"/>
    <w:rsid w:val="00DA3A5C"/>
    <w:rsid w:val="00DB1709"/>
    <w:rsid w:val="00DE5E91"/>
    <w:rsid w:val="00DF431A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B6F01"/>
    <w:rsid w:val="00FD0A2B"/>
    <w:rsid w:val="00FF322E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07CB"/>
  <w15:docId w15:val="{D2B59470-3366-49B1-9B4A-0D788C3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AD81-D785-4A91-8EAD-B7D726B5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49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2011-09-01T12:12:00Z</cp:lastPrinted>
  <dcterms:created xsi:type="dcterms:W3CDTF">2013-02-04T19:22:00Z</dcterms:created>
  <dcterms:modified xsi:type="dcterms:W3CDTF">2019-01-15T17:52:00Z</dcterms:modified>
</cp:coreProperties>
</file>